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073" w:rsidRDefault="004579FA">
      <w:pPr>
        <w:rPr>
          <w:lang w:val="fr-FR"/>
        </w:rPr>
      </w:pPr>
      <w:r>
        <w:rPr>
          <w:lang w:val="fr-FR"/>
        </w:rPr>
        <w:t>OGM</w:t>
      </w:r>
    </w:p>
    <w:p w:rsidR="004579FA" w:rsidRPr="004579FA" w:rsidRDefault="004579FA" w:rsidP="004579FA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val="fr-FR" w:eastAsia="fr-FR" w:bidi="ar-SA"/>
        </w:rPr>
      </w:pPr>
      <w:r w:rsidRPr="004579FA">
        <w:rPr>
          <w:rFonts w:ascii="Trebuchet MS" w:eastAsia="Times New Roman" w:hAnsi="Trebuchet MS" w:cs="Times New Roman"/>
          <w:b/>
          <w:bCs/>
          <w:color w:val="660066"/>
          <w:kern w:val="36"/>
          <w:sz w:val="48"/>
          <w:szCs w:val="48"/>
          <w:lang w:val="fr-FR" w:eastAsia="fr-FR" w:bidi="ar-SA"/>
        </w:rPr>
        <w:t>1. </w:t>
      </w:r>
      <w:r w:rsidRPr="004579FA">
        <w:rPr>
          <w:rFonts w:ascii="Trebuchet MS" w:eastAsia="Times New Roman" w:hAnsi="Trebuchet MS" w:cs="Times New Roman"/>
          <w:b/>
          <w:bCs/>
          <w:color w:val="000000"/>
          <w:kern w:val="36"/>
          <w:lang w:val="fr-FR" w:eastAsia="fr-FR" w:bidi="ar-SA"/>
        </w:rPr>
        <w:t xml:space="preserve">Les risques pour la santé des </w:t>
      </w:r>
      <w:proofErr w:type="gramStart"/>
      <w:r w:rsidRPr="004579FA">
        <w:rPr>
          <w:rFonts w:ascii="Trebuchet MS" w:eastAsia="Times New Roman" w:hAnsi="Trebuchet MS" w:cs="Times New Roman"/>
          <w:b/>
          <w:bCs/>
          <w:color w:val="000000"/>
          <w:kern w:val="36"/>
          <w:lang w:val="fr-FR" w:eastAsia="fr-FR" w:bidi="ar-SA"/>
        </w:rPr>
        <w:t>OGM .</w:t>
      </w:r>
      <w:proofErr w:type="gramEnd"/>
    </w:p>
    <w:p w:rsidR="004579FA" w:rsidRPr="004579FA" w:rsidRDefault="004579FA" w:rsidP="004579F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fr-FR" w:bidi="ar-SA"/>
        </w:rPr>
      </w:pPr>
      <w:r w:rsidRPr="004579FA">
        <w:rPr>
          <w:rFonts w:ascii="Trebuchet MS" w:eastAsia="Times New Roman" w:hAnsi="Trebuchet MS" w:cs="Times New Roman"/>
          <w:b/>
          <w:bCs/>
          <w:color w:val="AA1D7D"/>
          <w:lang w:val="fr-FR" w:eastAsia="fr-FR" w:bidi="ar-SA"/>
        </w:rPr>
        <w:t>1. </w:t>
      </w:r>
      <w:hyperlink r:id="rId4" w:history="1">
        <w:r w:rsidRPr="004579FA">
          <w:rPr>
            <w:rFonts w:ascii="Trebuchet MS" w:eastAsia="Times New Roman" w:hAnsi="Trebuchet MS" w:cs="Times New Roman"/>
            <w:color w:val="0000FF"/>
            <w:sz w:val="20"/>
            <w:u w:val="single"/>
            <w:lang w:val="fr-FR" w:eastAsia="fr-FR" w:bidi="ar-SA"/>
          </w:rPr>
          <w:t>Risque toxique lié à l’ingestion des pesticides par le consommateur.</w:t>
        </w:r>
      </w:hyperlink>
    </w:p>
    <w:p w:rsidR="004579FA" w:rsidRPr="004579FA" w:rsidRDefault="004579FA" w:rsidP="004579F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fr-FR" w:bidi="ar-SA"/>
        </w:rPr>
      </w:pPr>
      <w:r w:rsidRPr="004579FA">
        <w:rPr>
          <w:rFonts w:ascii="Trebuchet MS" w:eastAsia="Times New Roman" w:hAnsi="Trebuchet MS" w:cs="Times New Roman"/>
          <w:b/>
          <w:bCs/>
          <w:color w:val="AA1D7D"/>
          <w:lang w:val="fr-FR" w:eastAsia="fr-FR" w:bidi="ar-SA"/>
        </w:rPr>
        <w:t>2. </w:t>
      </w:r>
      <w:r w:rsidRPr="004579FA">
        <w:rPr>
          <w:rFonts w:ascii="Trebuchet MS" w:eastAsia="Times New Roman" w:hAnsi="Trebuchet MS" w:cs="Times New Roman"/>
          <w:color w:val="000000"/>
          <w:sz w:val="20"/>
          <w:szCs w:val="20"/>
          <w:lang w:val="fr-FR" w:eastAsia="fr-FR" w:bidi="ar-SA"/>
        </w:rPr>
        <w:t>Risque lié à l’ingestion d’insecticide fabriqué par certaines plantes OGM (dit insecticide protéique, qui n’a</w:t>
      </w:r>
      <w:proofErr w:type="gramStart"/>
      <w:r w:rsidRPr="004579FA">
        <w:rPr>
          <w:rFonts w:ascii="Trebuchet MS" w:eastAsia="Times New Roman" w:hAnsi="Trebuchet MS" w:cs="Times New Roman"/>
          <w:color w:val="000000"/>
          <w:sz w:val="20"/>
          <w:szCs w:val="20"/>
          <w:lang w:val="fr-FR" w:eastAsia="fr-FR" w:bidi="ar-SA"/>
        </w:rPr>
        <w:t>  jamais</w:t>
      </w:r>
      <w:proofErr w:type="gramEnd"/>
      <w:r w:rsidRPr="004579FA">
        <w:rPr>
          <w:rFonts w:ascii="Trebuchet MS" w:eastAsia="Times New Roman" w:hAnsi="Trebuchet MS" w:cs="Times New Roman"/>
          <w:color w:val="000000"/>
          <w:sz w:val="20"/>
          <w:szCs w:val="20"/>
          <w:lang w:val="fr-FR" w:eastAsia="fr-FR" w:bidi="ar-SA"/>
        </w:rPr>
        <w:t xml:space="preserve"> été</w:t>
      </w:r>
      <w:r w:rsidRPr="004579FA">
        <w:rPr>
          <w:rFonts w:ascii="Trebuchet MS" w:eastAsia="Times New Roman" w:hAnsi="Trebuchet MS" w:cs="Times New Roman"/>
          <w:color w:val="000000"/>
          <w:sz w:val="20"/>
          <w:lang w:val="fr-FR" w:eastAsia="fr-FR" w:bidi="ar-SA"/>
        </w:rPr>
        <w:t> </w:t>
      </w:r>
      <w:r w:rsidRPr="004579FA">
        <w:rPr>
          <w:rFonts w:ascii="Trebuchet MS" w:eastAsia="Times New Roman" w:hAnsi="Trebuchet MS" w:cs="Times New Roman"/>
          <w:color w:val="000000"/>
          <w:sz w:val="20"/>
          <w:szCs w:val="20"/>
          <w:u w:val="single"/>
          <w:lang w:val="fr-FR" w:eastAsia="fr-FR" w:bidi="ar-SA"/>
        </w:rPr>
        <w:t>évalué)</w:t>
      </w:r>
    </w:p>
    <w:p w:rsidR="004579FA" w:rsidRPr="004579FA" w:rsidRDefault="004579FA" w:rsidP="004579F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fr-FR" w:bidi="ar-SA"/>
        </w:rPr>
      </w:pPr>
      <w:r w:rsidRPr="004579FA">
        <w:rPr>
          <w:rFonts w:ascii="Trebuchet MS" w:eastAsia="Times New Roman" w:hAnsi="Trebuchet MS" w:cs="Times New Roman"/>
          <w:b/>
          <w:bCs/>
          <w:color w:val="AA1D7D"/>
          <w:lang w:val="fr-FR" w:eastAsia="fr-FR" w:bidi="ar-SA"/>
        </w:rPr>
        <w:t>3.</w:t>
      </w:r>
      <w:r w:rsidRPr="004579FA">
        <w:rPr>
          <w:rFonts w:ascii="Trebuchet MS" w:eastAsia="Times New Roman" w:hAnsi="Trebuchet MS" w:cs="Times New Roman"/>
          <w:color w:val="000000"/>
          <w:sz w:val="20"/>
          <w:lang w:val="fr-FR" w:eastAsia="fr-FR" w:bidi="ar-SA"/>
        </w:rPr>
        <w:t> </w:t>
      </w:r>
      <w:r w:rsidRPr="004579FA">
        <w:rPr>
          <w:rFonts w:ascii="Trebuchet MS" w:eastAsia="Times New Roman" w:hAnsi="Trebuchet MS" w:cs="Times New Roman"/>
          <w:color w:val="000000"/>
          <w:sz w:val="20"/>
          <w:szCs w:val="20"/>
          <w:lang w:val="fr-FR" w:eastAsia="fr-FR" w:bidi="ar-SA"/>
        </w:rPr>
        <w:t>Risque microbiologique avec une aggravation possible de la résistance aux antibiotiques (transférée par des gènes marqueurs)</w:t>
      </w:r>
    </w:p>
    <w:p w:rsidR="004579FA" w:rsidRPr="004579FA" w:rsidRDefault="004579FA" w:rsidP="004579F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fr-FR" w:bidi="ar-SA"/>
        </w:rPr>
      </w:pPr>
      <w:r w:rsidRPr="004579FA">
        <w:rPr>
          <w:rFonts w:ascii="Trebuchet MS" w:eastAsia="Times New Roman" w:hAnsi="Trebuchet MS" w:cs="Times New Roman"/>
          <w:b/>
          <w:bCs/>
          <w:color w:val="AA1D7D"/>
          <w:lang w:val="fr-FR" w:eastAsia="fr-FR" w:bidi="ar-SA"/>
        </w:rPr>
        <w:t>4. </w:t>
      </w:r>
      <w:r w:rsidRPr="004579FA">
        <w:rPr>
          <w:rFonts w:ascii="Trebuchet MS" w:eastAsia="Times New Roman" w:hAnsi="Trebuchet MS" w:cs="Times New Roman"/>
          <w:color w:val="000000"/>
          <w:sz w:val="20"/>
          <w:szCs w:val="20"/>
          <w:lang w:val="fr-FR" w:eastAsia="fr-FR" w:bidi="ar-SA"/>
        </w:rPr>
        <w:t>Apparition possible de nouveaux virus pathogènes par recombinaisons virales.</w:t>
      </w:r>
    </w:p>
    <w:p w:rsidR="004579FA" w:rsidRPr="004579FA" w:rsidRDefault="004579FA" w:rsidP="004579F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fr-FR" w:bidi="ar-SA"/>
        </w:rPr>
      </w:pPr>
      <w:r w:rsidRPr="004579FA">
        <w:rPr>
          <w:rFonts w:ascii="Trebuchet MS" w:eastAsia="Times New Roman" w:hAnsi="Trebuchet MS" w:cs="Times New Roman"/>
          <w:b/>
          <w:bCs/>
          <w:color w:val="AA1D7D"/>
          <w:lang w:val="fr-FR" w:eastAsia="fr-FR" w:bidi="ar-SA"/>
        </w:rPr>
        <w:t>5. </w:t>
      </w:r>
      <w:r w:rsidRPr="004579FA">
        <w:rPr>
          <w:rFonts w:ascii="Trebuchet MS" w:eastAsia="Times New Roman" w:hAnsi="Trebuchet MS" w:cs="Times New Roman"/>
          <w:color w:val="000000"/>
          <w:sz w:val="20"/>
          <w:szCs w:val="20"/>
          <w:lang w:val="fr-FR" w:eastAsia="fr-FR" w:bidi="ar-SA"/>
        </w:rPr>
        <w:t>Effets allergisants des OGM, très sommairement étudiés.</w:t>
      </w:r>
    </w:p>
    <w:p w:rsidR="004579FA" w:rsidRPr="004579FA" w:rsidRDefault="004579FA" w:rsidP="004579F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fr-FR" w:bidi="ar-SA"/>
        </w:rPr>
      </w:pPr>
      <w:r w:rsidRPr="004579FA">
        <w:rPr>
          <w:rFonts w:ascii="Trebuchet MS" w:eastAsia="Times New Roman" w:hAnsi="Trebuchet MS" w:cs="Times New Roman"/>
          <w:b/>
          <w:bCs/>
          <w:color w:val="AA1D7D"/>
          <w:lang w:val="fr-FR" w:eastAsia="fr-FR" w:bidi="ar-SA"/>
        </w:rPr>
        <w:t>6. </w:t>
      </w:r>
      <w:r w:rsidRPr="004579FA">
        <w:rPr>
          <w:rFonts w:ascii="Trebuchet MS" w:eastAsia="Times New Roman" w:hAnsi="Trebuchet MS" w:cs="Times New Roman"/>
          <w:color w:val="000000"/>
          <w:sz w:val="20"/>
          <w:szCs w:val="20"/>
          <w:lang w:val="fr-FR" w:eastAsia="fr-FR" w:bidi="ar-SA"/>
        </w:rPr>
        <w:t xml:space="preserve">Effets des OGM non prévisibles ou l’effet </w:t>
      </w:r>
      <w:proofErr w:type="spellStart"/>
      <w:r w:rsidRPr="004579FA">
        <w:rPr>
          <w:rFonts w:ascii="Trebuchet MS" w:eastAsia="Times New Roman" w:hAnsi="Trebuchet MS" w:cs="Times New Roman"/>
          <w:color w:val="000000"/>
          <w:sz w:val="20"/>
          <w:szCs w:val="20"/>
          <w:lang w:val="fr-FR" w:eastAsia="fr-FR" w:bidi="ar-SA"/>
        </w:rPr>
        <w:t>Pusztai</w:t>
      </w:r>
      <w:proofErr w:type="spellEnd"/>
      <w:r w:rsidRPr="004579FA">
        <w:rPr>
          <w:rFonts w:ascii="Trebuchet MS" w:eastAsia="Times New Roman" w:hAnsi="Trebuchet MS" w:cs="Times New Roman"/>
          <w:color w:val="000000"/>
          <w:sz w:val="20"/>
          <w:szCs w:val="20"/>
          <w:lang w:val="fr-FR" w:eastAsia="fr-FR" w:bidi="ar-SA"/>
        </w:rPr>
        <w:t xml:space="preserve"> (risque de modification de l’expression habituelle des gènes).</w:t>
      </w:r>
    </w:p>
    <w:p w:rsidR="004579FA" w:rsidRPr="004579FA" w:rsidRDefault="004579FA" w:rsidP="004579F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fr-FR" w:bidi="ar-SA"/>
        </w:rPr>
      </w:pPr>
      <w:r w:rsidRPr="004579FA">
        <w:rPr>
          <w:rFonts w:ascii="Trebuchet MS" w:eastAsia="Times New Roman" w:hAnsi="Trebuchet MS" w:cs="Times New Roman"/>
          <w:b/>
          <w:bCs/>
          <w:color w:val="AA1D7D"/>
          <w:lang w:val="fr-FR" w:eastAsia="fr-FR" w:bidi="ar-SA"/>
        </w:rPr>
        <w:t>7. </w:t>
      </w:r>
      <w:r w:rsidRPr="004579FA">
        <w:rPr>
          <w:rFonts w:ascii="Trebuchet MS" w:eastAsia="Times New Roman" w:hAnsi="Trebuchet MS" w:cs="Times New Roman"/>
          <w:color w:val="000000"/>
          <w:sz w:val="20"/>
          <w:szCs w:val="20"/>
          <w:lang w:val="fr-FR" w:eastAsia="fr-FR" w:bidi="ar-SA"/>
        </w:rPr>
        <w:t>Risques des OGM liés au franchissement délibéré de la barrière des espèces</w:t>
      </w:r>
    </w:p>
    <w:p w:rsidR="004579FA" w:rsidRPr="004579FA" w:rsidRDefault="004579FA" w:rsidP="004579FA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val="fr-FR" w:eastAsia="fr-FR" w:bidi="ar-SA"/>
        </w:rPr>
      </w:pPr>
      <w:r w:rsidRPr="004579FA">
        <w:rPr>
          <w:rFonts w:ascii="Trebuchet MS" w:eastAsia="Times New Roman" w:hAnsi="Trebuchet MS" w:cs="Times New Roman"/>
          <w:b/>
          <w:bCs/>
          <w:color w:val="660066"/>
          <w:kern w:val="36"/>
          <w:sz w:val="48"/>
          <w:szCs w:val="48"/>
          <w:lang w:val="fr-FR" w:eastAsia="fr-FR" w:bidi="ar-SA"/>
        </w:rPr>
        <w:t>2. </w:t>
      </w:r>
      <w:r w:rsidRPr="004579FA">
        <w:rPr>
          <w:rFonts w:ascii="Trebuchet MS" w:eastAsia="Times New Roman" w:hAnsi="Trebuchet MS" w:cs="Times New Roman"/>
          <w:b/>
          <w:bCs/>
          <w:color w:val="000000"/>
          <w:kern w:val="36"/>
          <w:lang w:val="fr-FR" w:eastAsia="fr-FR" w:bidi="ar-SA"/>
        </w:rPr>
        <w:t xml:space="preserve">Les risques pour l'environnement des </w:t>
      </w:r>
      <w:proofErr w:type="gramStart"/>
      <w:r w:rsidRPr="004579FA">
        <w:rPr>
          <w:rFonts w:ascii="Trebuchet MS" w:eastAsia="Times New Roman" w:hAnsi="Trebuchet MS" w:cs="Times New Roman"/>
          <w:b/>
          <w:bCs/>
          <w:color w:val="000000"/>
          <w:kern w:val="36"/>
          <w:lang w:val="fr-FR" w:eastAsia="fr-FR" w:bidi="ar-SA"/>
        </w:rPr>
        <w:t>OGM:</w:t>
      </w:r>
      <w:proofErr w:type="gramEnd"/>
    </w:p>
    <w:p w:rsidR="004579FA" w:rsidRPr="004579FA" w:rsidRDefault="004579FA" w:rsidP="004579F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fr-FR" w:bidi="ar-SA"/>
        </w:rPr>
      </w:pPr>
      <w:r w:rsidRPr="004579FA">
        <w:rPr>
          <w:rFonts w:ascii="Trebuchet MS" w:eastAsia="Times New Roman" w:hAnsi="Trebuchet MS" w:cs="Times New Roman"/>
          <w:b/>
          <w:bCs/>
          <w:color w:val="AA1D7D"/>
          <w:lang w:val="fr-FR" w:eastAsia="fr-FR" w:bidi="ar-SA"/>
        </w:rPr>
        <w:t>1. </w:t>
      </w:r>
      <w:r w:rsidRPr="004579FA">
        <w:rPr>
          <w:rFonts w:ascii="Trebuchet MS" w:eastAsia="Times New Roman" w:hAnsi="Trebuchet MS" w:cs="Times New Roman"/>
          <w:color w:val="000000"/>
          <w:sz w:val="20"/>
          <w:szCs w:val="20"/>
          <w:lang w:val="fr-FR" w:eastAsia="fr-FR" w:bidi="ar-SA"/>
        </w:rPr>
        <w:t>réduction de la biodiversité due à l’agressivité des caractères compétitifs que les plantes OGM (dites PGM) expriment vis à vis de la flore et de la faune.</w:t>
      </w:r>
    </w:p>
    <w:p w:rsidR="004579FA" w:rsidRPr="004579FA" w:rsidRDefault="004579FA" w:rsidP="004579F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fr-FR" w:bidi="ar-SA"/>
        </w:rPr>
      </w:pPr>
      <w:r w:rsidRPr="004579FA">
        <w:rPr>
          <w:rFonts w:ascii="Trebuchet MS" w:eastAsia="Times New Roman" w:hAnsi="Trebuchet MS" w:cs="Times New Roman"/>
          <w:b/>
          <w:bCs/>
          <w:color w:val="AA1D7D"/>
          <w:lang w:val="fr-FR" w:eastAsia="fr-FR" w:bidi="ar-SA"/>
        </w:rPr>
        <w:t>2. </w:t>
      </w:r>
      <w:r w:rsidRPr="004579FA">
        <w:rPr>
          <w:rFonts w:ascii="Trebuchet MS" w:eastAsia="Times New Roman" w:hAnsi="Trebuchet MS" w:cs="Times New Roman"/>
          <w:color w:val="000000"/>
          <w:sz w:val="20"/>
          <w:szCs w:val="20"/>
          <w:lang w:val="fr-FR" w:eastAsia="fr-FR" w:bidi="ar-SA"/>
        </w:rPr>
        <w:t xml:space="preserve">dispersion des </w:t>
      </w:r>
      <w:proofErr w:type="spellStart"/>
      <w:r w:rsidRPr="004579FA">
        <w:rPr>
          <w:rFonts w:ascii="Trebuchet MS" w:eastAsia="Times New Roman" w:hAnsi="Trebuchet MS" w:cs="Times New Roman"/>
          <w:color w:val="000000"/>
          <w:sz w:val="20"/>
          <w:szCs w:val="20"/>
          <w:lang w:val="fr-FR" w:eastAsia="fr-FR" w:bidi="ar-SA"/>
        </w:rPr>
        <w:t>transgènes</w:t>
      </w:r>
      <w:proofErr w:type="spellEnd"/>
      <w:r w:rsidRPr="004579FA">
        <w:rPr>
          <w:rFonts w:ascii="Trebuchet MS" w:eastAsia="Times New Roman" w:hAnsi="Trebuchet MS" w:cs="Times New Roman"/>
          <w:color w:val="000000"/>
          <w:sz w:val="20"/>
          <w:szCs w:val="20"/>
          <w:lang w:val="fr-FR" w:eastAsia="fr-FR" w:bidi="ar-SA"/>
        </w:rPr>
        <w:t xml:space="preserve"> par voies de pollinisation, avec risque de dissémination de gènes de résistance à des herbicides par exemple. Des « mauvaises herbes » résistantes aux herbicides totaux apparaîtront alors qui nécessiteront l’emploi de pesticides encore plus toxiques pour s’en débarrasser.</w:t>
      </w:r>
    </w:p>
    <w:p w:rsidR="004579FA" w:rsidRPr="004579FA" w:rsidRDefault="004579FA" w:rsidP="004579F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fr-FR" w:bidi="ar-SA"/>
        </w:rPr>
      </w:pPr>
      <w:r w:rsidRPr="004579FA">
        <w:rPr>
          <w:rFonts w:ascii="Trebuchet MS" w:eastAsia="Times New Roman" w:hAnsi="Trebuchet MS" w:cs="Times New Roman"/>
          <w:b/>
          <w:bCs/>
          <w:color w:val="AA1D7D"/>
          <w:lang w:val="fr-FR" w:eastAsia="fr-FR" w:bidi="ar-SA"/>
        </w:rPr>
        <w:t>3. </w:t>
      </w:r>
      <w:r w:rsidRPr="004579FA">
        <w:rPr>
          <w:rFonts w:ascii="Trebuchet MS" w:eastAsia="Times New Roman" w:hAnsi="Trebuchet MS" w:cs="Times New Roman"/>
          <w:color w:val="000000"/>
          <w:sz w:val="20"/>
          <w:szCs w:val="20"/>
          <w:lang w:val="fr-FR" w:eastAsia="fr-FR" w:bidi="ar-SA"/>
        </w:rPr>
        <w:t>se pose aussi la question de la coexistence de différents systèmes agraires puisque des cultures n’utilisant pas d’OGM peuvent être polluées.</w:t>
      </w:r>
    </w:p>
    <w:p w:rsidR="004579FA" w:rsidRPr="004579FA" w:rsidRDefault="004579FA" w:rsidP="004579F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fr-FR" w:bidi="ar-SA"/>
        </w:rPr>
      </w:pPr>
      <w:r w:rsidRPr="004579FA">
        <w:rPr>
          <w:rFonts w:ascii="Trebuchet MS" w:eastAsia="Times New Roman" w:hAnsi="Trebuchet MS" w:cs="Times New Roman"/>
          <w:b/>
          <w:bCs/>
          <w:color w:val="AA1D7D"/>
          <w:lang w:val="fr-FR" w:eastAsia="fr-FR" w:bidi="ar-SA"/>
        </w:rPr>
        <w:t>4. </w:t>
      </w:r>
      <w:r w:rsidRPr="004579FA">
        <w:rPr>
          <w:rFonts w:ascii="Trebuchet MS" w:eastAsia="Times New Roman" w:hAnsi="Trebuchet MS" w:cs="Times New Roman"/>
          <w:color w:val="000000"/>
          <w:sz w:val="20"/>
          <w:szCs w:val="20"/>
          <w:lang w:val="fr-FR" w:eastAsia="fr-FR" w:bidi="ar-SA"/>
        </w:rPr>
        <w:t>adaptation des prédateurs aux toxines transgéniques qui deviendront inefficaces et destruction d’insectes auxiliaires utiles.</w:t>
      </w:r>
    </w:p>
    <w:p w:rsidR="004579FA" w:rsidRPr="004579FA" w:rsidRDefault="004579FA" w:rsidP="004579F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fr-FR" w:bidi="ar-SA"/>
        </w:rPr>
      </w:pPr>
      <w:r w:rsidRPr="004579FA">
        <w:rPr>
          <w:rFonts w:ascii="Trebuchet MS" w:eastAsia="Times New Roman" w:hAnsi="Trebuchet MS" w:cs="Times New Roman"/>
          <w:b/>
          <w:bCs/>
          <w:color w:val="AA1D7D"/>
          <w:lang w:val="fr-FR" w:eastAsia="fr-FR" w:bidi="ar-SA"/>
        </w:rPr>
        <w:t>5. </w:t>
      </w:r>
      <w:r w:rsidRPr="004579FA">
        <w:rPr>
          <w:rFonts w:ascii="Trebuchet MS" w:eastAsia="Times New Roman" w:hAnsi="Trebuchet MS" w:cs="Times New Roman"/>
          <w:color w:val="000000"/>
          <w:sz w:val="20"/>
          <w:szCs w:val="20"/>
          <w:lang w:val="fr-FR" w:eastAsia="fr-FR" w:bidi="ar-SA"/>
        </w:rPr>
        <w:t>modification possible de microorganismes du sol</w:t>
      </w:r>
    </w:p>
    <w:p w:rsidR="004579FA" w:rsidRPr="004579FA" w:rsidRDefault="004579FA" w:rsidP="004579F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fr-FR" w:bidi="ar-SA"/>
        </w:rPr>
      </w:pPr>
      <w:r w:rsidRPr="004579FA">
        <w:rPr>
          <w:rFonts w:ascii="Trebuchet MS" w:eastAsia="Times New Roman" w:hAnsi="Trebuchet MS" w:cs="Times New Roman"/>
          <w:b/>
          <w:bCs/>
          <w:color w:val="AA1D7D"/>
          <w:lang w:val="fr-FR" w:eastAsia="fr-FR" w:bidi="ar-SA"/>
        </w:rPr>
        <w:t>6. </w:t>
      </w:r>
      <w:r w:rsidRPr="004579FA">
        <w:rPr>
          <w:rFonts w:ascii="Trebuchet MS" w:eastAsia="Times New Roman" w:hAnsi="Trebuchet MS" w:cs="Times New Roman"/>
          <w:color w:val="000000"/>
          <w:sz w:val="20"/>
          <w:szCs w:val="20"/>
          <w:lang w:val="fr-FR" w:eastAsia="fr-FR" w:bidi="ar-SA"/>
        </w:rPr>
        <w:t>accentuation de la</w:t>
      </w:r>
      <w:r w:rsidRPr="004579FA">
        <w:rPr>
          <w:rFonts w:ascii="Trebuchet MS" w:eastAsia="Times New Roman" w:hAnsi="Trebuchet MS" w:cs="Times New Roman"/>
          <w:color w:val="000000"/>
          <w:sz w:val="20"/>
          <w:lang w:val="fr-FR" w:eastAsia="fr-FR" w:bidi="ar-SA"/>
        </w:rPr>
        <w:t> </w:t>
      </w:r>
      <w:hyperlink r:id="rId5" w:history="1">
        <w:r w:rsidRPr="004579FA">
          <w:rPr>
            <w:rFonts w:ascii="Trebuchet MS" w:eastAsia="Times New Roman" w:hAnsi="Trebuchet MS" w:cs="Times New Roman"/>
            <w:color w:val="0000FF"/>
            <w:sz w:val="20"/>
            <w:u w:val="single"/>
            <w:lang w:val="fr-FR" w:eastAsia="fr-FR" w:bidi="ar-SA"/>
          </w:rPr>
          <w:t>pollution par les pesticides</w:t>
        </w:r>
      </w:hyperlink>
    </w:p>
    <w:p w:rsidR="004579FA" w:rsidRPr="004579FA" w:rsidRDefault="004579FA" w:rsidP="004579F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fr-FR" w:bidi="ar-SA"/>
        </w:rPr>
      </w:pPr>
      <w:r w:rsidRPr="004579FA">
        <w:rPr>
          <w:rFonts w:ascii="Trebuchet MS" w:eastAsia="Times New Roman" w:hAnsi="Trebuchet MS" w:cs="Times New Roman"/>
          <w:color w:val="000000"/>
          <w:sz w:val="20"/>
          <w:szCs w:val="20"/>
          <w:lang w:val="fr-FR" w:eastAsia="fr-FR" w:bidi="ar-SA"/>
        </w:rPr>
        <w:t>Rappel : 71%</w:t>
      </w:r>
      <w:proofErr w:type="gramStart"/>
      <w:r w:rsidRPr="004579FA">
        <w:rPr>
          <w:rFonts w:ascii="Trebuchet MS" w:eastAsia="Times New Roman" w:hAnsi="Trebuchet MS" w:cs="Times New Roman"/>
          <w:color w:val="000000"/>
          <w:sz w:val="20"/>
          <w:szCs w:val="20"/>
          <w:lang w:val="fr-FR" w:eastAsia="fr-FR" w:bidi="ar-SA"/>
        </w:rPr>
        <w:t>  des</w:t>
      </w:r>
      <w:proofErr w:type="gramEnd"/>
      <w:r w:rsidRPr="004579FA">
        <w:rPr>
          <w:rFonts w:ascii="Trebuchet MS" w:eastAsia="Times New Roman" w:hAnsi="Trebuchet MS" w:cs="Times New Roman"/>
          <w:color w:val="000000"/>
          <w:sz w:val="20"/>
          <w:szCs w:val="20"/>
          <w:lang w:val="fr-FR" w:eastAsia="fr-FR" w:bidi="ar-SA"/>
        </w:rPr>
        <w:t xml:space="preserve"> OGM sont des plantes prévues pour supporter des traitements herbicides et 28% sont des plantes prévues pour sécréter leur propre insecticide : 99% des plantes OGM sont donc des ‘plantes à pesticides’ ! (1)</w:t>
      </w:r>
    </w:p>
    <w:p w:rsidR="004579FA" w:rsidRPr="004579FA" w:rsidRDefault="004579FA" w:rsidP="004579F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fr-FR" w:bidi="ar-SA"/>
        </w:rPr>
      </w:pPr>
      <w:r w:rsidRPr="004579FA">
        <w:rPr>
          <w:rFonts w:ascii="Trebuchet MS" w:eastAsia="Times New Roman" w:hAnsi="Trebuchet MS" w:cs="Times New Roman"/>
          <w:color w:val="000000"/>
          <w:sz w:val="20"/>
          <w:szCs w:val="20"/>
          <w:lang w:val="fr-FR" w:eastAsia="fr-FR" w:bidi="ar-SA"/>
        </w:rPr>
        <w:t>En effet, les plantes OGM ont été présentées au public comme étant des plantes appelées à résoudre, outre la faim dans le monde, les problèmes de pollutions par les pesticides, en réduisant l’emploi de ceux-ci en agriculture.</w:t>
      </w:r>
    </w:p>
    <w:p w:rsidR="004579FA" w:rsidRPr="004579FA" w:rsidRDefault="004579FA" w:rsidP="004579F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fr-FR" w:bidi="ar-SA"/>
        </w:rPr>
      </w:pPr>
      <w:r w:rsidRPr="004579FA">
        <w:rPr>
          <w:rFonts w:ascii="Trebuchet MS" w:eastAsia="Times New Roman" w:hAnsi="Trebuchet MS" w:cs="Times New Roman"/>
          <w:color w:val="000000"/>
          <w:sz w:val="20"/>
          <w:szCs w:val="20"/>
          <w:lang w:val="fr-FR" w:eastAsia="fr-FR" w:bidi="ar-SA"/>
        </w:rPr>
        <w:lastRenderedPageBreak/>
        <w:t>Or, les firmes de l’agro-industrie</w:t>
      </w:r>
      <w:proofErr w:type="gramStart"/>
      <w:r w:rsidRPr="004579FA">
        <w:rPr>
          <w:rFonts w:ascii="Trebuchet MS" w:eastAsia="Times New Roman" w:hAnsi="Trebuchet MS" w:cs="Times New Roman"/>
          <w:color w:val="000000"/>
          <w:sz w:val="20"/>
          <w:szCs w:val="20"/>
          <w:lang w:val="fr-FR" w:eastAsia="fr-FR" w:bidi="ar-SA"/>
        </w:rPr>
        <w:t>  ont</w:t>
      </w:r>
      <w:proofErr w:type="gramEnd"/>
      <w:r w:rsidRPr="004579FA">
        <w:rPr>
          <w:rFonts w:ascii="Trebuchet MS" w:eastAsia="Times New Roman" w:hAnsi="Trebuchet MS" w:cs="Times New Roman"/>
          <w:color w:val="000000"/>
          <w:sz w:val="20"/>
          <w:szCs w:val="20"/>
          <w:lang w:val="fr-FR" w:eastAsia="fr-FR" w:bidi="ar-SA"/>
        </w:rPr>
        <w:t xml:space="preserve"> vu, avec l’exploitation agricole industrielle des OGM, la possibilité d’augmenter la vente de certains pesticides par la commercialisation de plantes OGM résistantes à ces herbicides particuliers, comme le fameux Round Up.</w:t>
      </w:r>
    </w:p>
    <w:p w:rsidR="004579FA" w:rsidRPr="004579FA" w:rsidRDefault="004579FA" w:rsidP="004579F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fr-FR" w:bidi="ar-SA"/>
        </w:rPr>
      </w:pPr>
      <w:r w:rsidRPr="004579FA">
        <w:rPr>
          <w:rFonts w:ascii="Trebuchet MS" w:eastAsia="Times New Roman" w:hAnsi="Trebuchet MS" w:cs="Times New Roman"/>
          <w:color w:val="000000"/>
          <w:sz w:val="20"/>
          <w:szCs w:val="20"/>
          <w:lang w:val="fr-FR" w:eastAsia="fr-FR" w:bidi="ar-SA"/>
        </w:rPr>
        <w:t xml:space="preserve">Le principe est simple : quand des semences sont tolérantes à un herbicide, elles sont les seules à le supporter et le produit tuera donc toutes les autres « mauvaises herbes » du champ. Pour les firmes le bénéfice est double car elles vendent à la fois leur semence OGM (plus chère que la semence classique) et leurs pesticides. La culture du soja transgénique résistant au </w:t>
      </w:r>
      <w:proofErr w:type="spellStart"/>
      <w:r w:rsidRPr="004579FA">
        <w:rPr>
          <w:rFonts w:ascii="Trebuchet MS" w:eastAsia="Times New Roman" w:hAnsi="Trebuchet MS" w:cs="Times New Roman"/>
          <w:color w:val="000000"/>
          <w:sz w:val="20"/>
          <w:szCs w:val="20"/>
          <w:lang w:val="fr-FR" w:eastAsia="fr-FR" w:bidi="ar-SA"/>
        </w:rPr>
        <w:t>RoundUp</w:t>
      </w:r>
      <w:proofErr w:type="spellEnd"/>
      <w:r w:rsidRPr="004579FA">
        <w:rPr>
          <w:rFonts w:ascii="Trebuchet MS" w:eastAsia="Times New Roman" w:hAnsi="Trebuchet MS" w:cs="Times New Roman"/>
          <w:color w:val="000000"/>
          <w:sz w:val="20"/>
          <w:szCs w:val="20"/>
          <w:lang w:val="fr-FR" w:eastAsia="fr-FR" w:bidi="ar-SA"/>
        </w:rPr>
        <w:t xml:space="preserve"> aux </w:t>
      </w:r>
      <w:proofErr w:type="spellStart"/>
      <w:r w:rsidRPr="004579FA">
        <w:rPr>
          <w:rFonts w:ascii="Trebuchet MS" w:eastAsia="Times New Roman" w:hAnsi="Trebuchet MS" w:cs="Times New Roman"/>
          <w:color w:val="000000"/>
          <w:sz w:val="20"/>
          <w:szCs w:val="20"/>
          <w:lang w:val="fr-FR" w:eastAsia="fr-FR" w:bidi="ar-SA"/>
        </w:rPr>
        <w:t>Etats-Unis</w:t>
      </w:r>
      <w:proofErr w:type="spellEnd"/>
      <w:r w:rsidRPr="004579FA">
        <w:rPr>
          <w:rFonts w:ascii="Trebuchet MS" w:eastAsia="Times New Roman" w:hAnsi="Trebuchet MS" w:cs="Times New Roman"/>
          <w:color w:val="000000"/>
          <w:sz w:val="20"/>
          <w:szCs w:val="20"/>
          <w:lang w:val="fr-FR" w:eastAsia="fr-FR" w:bidi="ar-SA"/>
        </w:rPr>
        <w:t xml:space="preserve"> a conduit à une augmentation des ventes de cet herbicide de 72% depuis 1997.</w:t>
      </w:r>
    </w:p>
    <w:p w:rsidR="004579FA" w:rsidRPr="004579FA" w:rsidRDefault="004579FA" w:rsidP="004579F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7"/>
          <w:szCs w:val="27"/>
          <w:lang w:val="fr-FR" w:eastAsia="fr-FR" w:bidi="ar-SA"/>
        </w:rPr>
      </w:pPr>
      <w:r w:rsidRPr="004579FA">
        <w:rPr>
          <w:rFonts w:ascii="Trebuchet MS" w:eastAsia="Times New Roman" w:hAnsi="Trebuchet MS" w:cs="Times New Roman"/>
          <w:color w:val="000000"/>
          <w:sz w:val="20"/>
          <w:szCs w:val="20"/>
          <w:lang w:val="fr-FR" w:eastAsia="fr-FR" w:bidi="ar-SA"/>
        </w:rPr>
        <w:t>1 : « OGM, le vrai débat », Gilles-</w:t>
      </w:r>
      <w:proofErr w:type="spellStart"/>
      <w:r w:rsidRPr="004579FA">
        <w:rPr>
          <w:rFonts w:ascii="Trebuchet MS" w:eastAsia="Times New Roman" w:hAnsi="Trebuchet MS" w:cs="Times New Roman"/>
          <w:color w:val="000000"/>
          <w:sz w:val="20"/>
          <w:szCs w:val="20"/>
          <w:lang w:val="fr-FR" w:eastAsia="fr-FR" w:bidi="ar-SA"/>
        </w:rPr>
        <w:t>Eric</w:t>
      </w:r>
      <w:proofErr w:type="spellEnd"/>
      <w:r w:rsidRPr="004579FA">
        <w:rPr>
          <w:rFonts w:ascii="Trebuchet MS" w:eastAsia="Times New Roman" w:hAnsi="Trebuchet MS" w:cs="Times New Roman"/>
          <w:color w:val="000000"/>
          <w:sz w:val="20"/>
          <w:szCs w:val="20"/>
          <w:lang w:val="fr-FR" w:eastAsia="fr-FR" w:bidi="ar-SA"/>
        </w:rPr>
        <w:t xml:space="preserve"> </w:t>
      </w:r>
      <w:proofErr w:type="spellStart"/>
      <w:r w:rsidRPr="004579FA">
        <w:rPr>
          <w:rFonts w:ascii="Trebuchet MS" w:eastAsia="Times New Roman" w:hAnsi="Trebuchet MS" w:cs="Times New Roman"/>
          <w:color w:val="000000"/>
          <w:sz w:val="20"/>
          <w:szCs w:val="20"/>
          <w:lang w:val="fr-FR" w:eastAsia="fr-FR" w:bidi="ar-SA"/>
        </w:rPr>
        <w:t>Séralini.coll</w:t>
      </w:r>
      <w:proofErr w:type="spellEnd"/>
      <w:r w:rsidRPr="004579FA">
        <w:rPr>
          <w:rFonts w:ascii="Trebuchet MS" w:eastAsia="Times New Roman" w:hAnsi="Trebuchet MS" w:cs="Times New Roman"/>
          <w:color w:val="000000"/>
          <w:sz w:val="20"/>
          <w:szCs w:val="20"/>
          <w:lang w:val="fr-FR" w:eastAsia="fr-FR" w:bidi="ar-SA"/>
        </w:rPr>
        <w:t xml:space="preserve"> Dominos Flammarion, 2000.</w:t>
      </w:r>
    </w:p>
    <w:p w:rsidR="004579FA" w:rsidRPr="004579FA" w:rsidRDefault="004579FA">
      <w:pPr>
        <w:rPr>
          <w:lang w:val="fr-FR"/>
        </w:rPr>
      </w:pPr>
    </w:p>
    <w:sectPr w:rsidR="004579FA" w:rsidRPr="004579FA" w:rsidSect="00B25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79FA"/>
    <w:rsid w:val="00081CB1"/>
    <w:rsid w:val="004579FA"/>
    <w:rsid w:val="00580B79"/>
    <w:rsid w:val="00667386"/>
    <w:rsid w:val="00776780"/>
    <w:rsid w:val="007B7438"/>
    <w:rsid w:val="0088391A"/>
    <w:rsid w:val="00B25073"/>
    <w:rsid w:val="00D61A17"/>
    <w:rsid w:val="00F54448"/>
    <w:rsid w:val="00F97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CB1"/>
    <w:pPr>
      <w:spacing w:after="0" w:line="240" w:lineRule="auto"/>
    </w:pPr>
    <w:rPr>
      <w:rFonts w:cs="Arial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081CB1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81CB1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81CB1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81CB1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81CB1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81CB1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81CB1"/>
    <w:pPr>
      <w:spacing w:before="240" w:after="60"/>
      <w:outlineLvl w:val="6"/>
    </w:pPr>
    <w:rPr>
      <w:rFonts w:cs="Times New Roman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81CB1"/>
    <w:pPr>
      <w:spacing w:before="240" w:after="60"/>
      <w:outlineLvl w:val="7"/>
    </w:pPr>
    <w:rPr>
      <w:rFonts w:cs="Times New Roman"/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81CB1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81CB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081CB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081CB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081CB1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081CB1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081CB1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081CB1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081CB1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081CB1"/>
    <w:rPr>
      <w:rFonts w:asciiTheme="majorHAnsi" w:eastAsiaTheme="majorEastAsia" w:hAnsiTheme="majorHAnsi"/>
    </w:rPr>
  </w:style>
  <w:style w:type="paragraph" w:styleId="Titre">
    <w:name w:val="Title"/>
    <w:basedOn w:val="Normal"/>
    <w:next w:val="Normal"/>
    <w:link w:val="TitreCar"/>
    <w:uiPriority w:val="10"/>
    <w:qFormat/>
    <w:rsid w:val="00081CB1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081CB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81CB1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Sous-titreCar">
    <w:name w:val="Sous-titre Car"/>
    <w:basedOn w:val="Policepardfaut"/>
    <w:link w:val="Sous-titre"/>
    <w:uiPriority w:val="11"/>
    <w:rsid w:val="00081CB1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081CB1"/>
    <w:rPr>
      <w:b/>
      <w:bCs/>
    </w:rPr>
  </w:style>
  <w:style w:type="character" w:styleId="Accentuation">
    <w:name w:val="Emphasis"/>
    <w:basedOn w:val="Policepardfaut"/>
    <w:uiPriority w:val="20"/>
    <w:qFormat/>
    <w:rsid w:val="00081CB1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081CB1"/>
    <w:rPr>
      <w:szCs w:val="32"/>
    </w:rPr>
  </w:style>
  <w:style w:type="paragraph" w:styleId="Paragraphedeliste">
    <w:name w:val="List Paragraph"/>
    <w:basedOn w:val="Normal"/>
    <w:uiPriority w:val="34"/>
    <w:qFormat/>
    <w:rsid w:val="00081CB1"/>
    <w:pPr>
      <w:ind w:left="720"/>
      <w:contextualSpacing/>
    </w:pPr>
    <w:rPr>
      <w:rFonts w:cs="Times New Roman"/>
    </w:rPr>
  </w:style>
  <w:style w:type="paragraph" w:styleId="Citation">
    <w:name w:val="Quote"/>
    <w:basedOn w:val="Normal"/>
    <w:next w:val="Normal"/>
    <w:link w:val="CitationCar"/>
    <w:uiPriority w:val="29"/>
    <w:qFormat/>
    <w:rsid w:val="00081CB1"/>
    <w:rPr>
      <w:rFonts w:cs="Times New Roman"/>
      <w:i/>
    </w:rPr>
  </w:style>
  <w:style w:type="character" w:customStyle="1" w:styleId="CitationCar">
    <w:name w:val="Citation Car"/>
    <w:basedOn w:val="Policepardfaut"/>
    <w:link w:val="Citation"/>
    <w:uiPriority w:val="29"/>
    <w:rsid w:val="00081CB1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81CB1"/>
    <w:pPr>
      <w:ind w:left="720" w:right="720"/>
    </w:pPr>
    <w:rPr>
      <w:rFonts w:cs="Times New Roman"/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81CB1"/>
    <w:rPr>
      <w:b/>
      <w:i/>
      <w:sz w:val="24"/>
    </w:rPr>
  </w:style>
  <w:style w:type="character" w:styleId="Emphaseple">
    <w:name w:val="Subtle Emphasis"/>
    <w:uiPriority w:val="19"/>
    <w:qFormat/>
    <w:rsid w:val="00081CB1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081CB1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081CB1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081CB1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081CB1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81CB1"/>
    <w:pPr>
      <w:outlineLvl w:val="9"/>
    </w:pPr>
  </w:style>
  <w:style w:type="character" w:customStyle="1" w:styleId="apple-converted-space">
    <w:name w:val="apple-converted-space"/>
    <w:basedOn w:val="Policepardfaut"/>
    <w:rsid w:val="004579FA"/>
  </w:style>
  <w:style w:type="paragraph" w:styleId="NormalWeb">
    <w:name w:val="Normal (Web)"/>
    <w:basedOn w:val="Normal"/>
    <w:uiPriority w:val="99"/>
    <w:semiHidden/>
    <w:unhideWhenUsed/>
    <w:rsid w:val="004579F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 w:eastAsia="fr-FR" w:bidi="ar-SA"/>
    </w:rPr>
  </w:style>
  <w:style w:type="character" w:styleId="Lienhypertexte">
    <w:name w:val="Hyperlink"/>
    <w:basedOn w:val="Policepardfaut"/>
    <w:uiPriority w:val="99"/>
    <w:semiHidden/>
    <w:unhideWhenUsed/>
    <w:rsid w:val="004579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rso.wanadoo.fr/francois.veillerette/213pesticides.html" TargetMode="External"/><Relationship Id="rId4" Type="http://schemas.openxmlformats.org/officeDocument/2006/relationships/hyperlink" Target="http://www.mdrgf.org/2sommpestos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1</cp:revision>
  <dcterms:created xsi:type="dcterms:W3CDTF">2011-04-18T12:16:00Z</dcterms:created>
  <dcterms:modified xsi:type="dcterms:W3CDTF">2011-04-18T12:17:00Z</dcterms:modified>
</cp:coreProperties>
</file>