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73" w:rsidRDefault="004579FA">
      <w:pPr>
        <w:rPr>
          <w:lang w:val="fr-FR"/>
        </w:rPr>
      </w:pPr>
      <w:r>
        <w:rPr>
          <w:lang w:val="fr-FR"/>
        </w:rPr>
        <w:t>OGM</w:t>
      </w:r>
    </w:p>
    <w:p w:rsidR="004579FA" w:rsidRPr="004579FA" w:rsidRDefault="004579FA" w:rsidP="004579F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660066"/>
          <w:kern w:val="36"/>
          <w:sz w:val="48"/>
          <w:szCs w:val="48"/>
          <w:lang w:val="fr-FR" w:eastAsia="fr-FR" w:bidi="ar-SA"/>
        </w:rPr>
        <w:t>1. </w:t>
      </w:r>
      <w:r w:rsidRPr="004579FA">
        <w:rPr>
          <w:rFonts w:ascii="Trebuchet MS" w:eastAsia="Times New Roman" w:hAnsi="Trebuchet MS" w:cs="Times New Roman"/>
          <w:b/>
          <w:bCs/>
          <w:color w:val="000000"/>
          <w:kern w:val="36"/>
          <w:lang w:val="fr-FR" w:eastAsia="fr-FR" w:bidi="ar-SA"/>
        </w:rPr>
        <w:t xml:space="preserve">Les risques pour la santé des </w:t>
      </w:r>
      <w:proofErr w:type="gramStart"/>
      <w:r w:rsidRPr="004579FA">
        <w:rPr>
          <w:rFonts w:ascii="Trebuchet MS" w:eastAsia="Times New Roman" w:hAnsi="Trebuchet MS" w:cs="Times New Roman"/>
          <w:b/>
          <w:bCs/>
          <w:color w:val="000000"/>
          <w:kern w:val="36"/>
          <w:lang w:val="fr-FR" w:eastAsia="fr-FR" w:bidi="ar-SA"/>
        </w:rPr>
        <w:t>OGM .</w:t>
      </w:r>
      <w:proofErr w:type="gramEnd"/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1. </w:t>
      </w:r>
      <w:hyperlink r:id="rId4" w:history="1">
        <w:r w:rsidRPr="004579FA">
          <w:rPr>
            <w:rFonts w:ascii="Trebuchet MS" w:eastAsia="Times New Roman" w:hAnsi="Trebuchet MS" w:cs="Times New Roman"/>
            <w:color w:val="0000FF"/>
            <w:sz w:val="20"/>
            <w:u w:val="single"/>
            <w:lang w:val="fr-FR" w:eastAsia="fr-FR" w:bidi="ar-SA"/>
          </w:rPr>
          <w:t>Risque toxique lié à l’ingestion des pesticides par le consommateur.</w:t>
        </w:r>
      </w:hyperlink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2. 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Risque lié à l’ingestion d’insecticide fabriqué par certaines plantes OGM (dit insecticide protéique, qui n’a</w:t>
      </w:r>
      <w:proofErr w:type="gramStart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  jamais</w:t>
      </w:r>
      <w:proofErr w:type="gramEnd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 été</w:t>
      </w:r>
      <w:r w:rsidRPr="004579FA">
        <w:rPr>
          <w:rFonts w:ascii="Trebuchet MS" w:eastAsia="Times New Roman" w:hAnsi="Trebuchet MS" w:cs="Times New Roman"/>
          <w:color w:val="000000"/>
          <w:sz w:val="20"/>
          <w:lang w:val="fr-FR" w:eastAsia="fr-FR" w:bidi="ar-SA"/>
        </w:rPr>
        <w:t>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val="fr-FR" w:eastAsia="fr-FR" w:bidi="ar-SA"/>
        </w:rPr>
        <w:t>évalué)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3.</w:t>
      </w:r>
      <w:r w:rsidRPr="004579FA">
        <w:rPr>
          <w:rFonts w:ascii="Trebuchet MS" w:eastAsia="Times New Roman" w:hAnsi="Trebuchet MS" w:cs="Times New Roman"/>
          <w:color w:val="000000"/>
          <w:sz w:val="20"/>
          <w:lang w:val="fr-FR" w:eastAsia="fr-FR" w:bidi="ar-SA"/>
        </w:rPr>
        <w:t>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Risque microbiologique avec une aggravation possible de la résistance aux antibiotiques (transférée par des gènes marqueurs)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4. 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Apparition possible de nouveaux virus pathogènes par recombinaisons virales.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5. 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Effets allergisants des OGM, très sommairement étudiés.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6. 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Effets des OGM non prévisibles ou l’effet </w:t>
      </w:r>
      <w:proofErr w:type="spellStart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Pusztai</w:t>
      </w:r>
      <w:proofErr w:type="spellEnd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 (risque de modification de l’expression habituelle des gènes).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7. 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Risques des OGM liés au franchissement délibéré de la barrière des espèces</w:t>
      </w:r>
    </w:p>
    <w:p w:rsidR="004579FA" w:rsidRPr="004579FA" w:rsidRDefault="004579FA" w:rsidP="004579F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660066"/>
          <w:kern w:val="36"/>
          <w:sz w:val="48"/>
          <w:szCs w:val="48"/>
          <w:lang w:val="fr-FR" w:eastAsia="fr-FR" w:bidi="ar-SA"/>
        </w:rPr>
        <w:t>2. </w:t>
      </w:r>
      <w:r w:rsidRPr="004579FA">
        <w:rPr>
          <w:rFonts w:ascii="Trebuchet MS" w:eastAsia="Times New Roman" w:hAnsi="Trebuchet MS" w:cs="Times New Roman"/>
          <w:b/>
          <w:bCs/>
          <w:color w:val="000000"/>
          <w:kern w:val="36"/>
          <w:lang w:val="fr-FR" w:eastAsia="fr-FR" w:bidi="ar-SA"/>
        </w:rPr>
        <w:t xml:space="preserve">Les risques pour l'environnement des </w:t>
      </w:r>
      <w:proofErr w:type="gramStart"/>
      <w:r w:rsidRPr="004579FA">
        <w:rPr>
          <w:rFonts w:ascii="Trebuchet MS" w:eastAsia="Times New Roman" w:hAnsi="Trebuchet MS" w:cs="Times New Roman"/>
          <w:b/>
          <w:bCs/>
          <w:color w:val="000000"/>
          <w:kern w:val="36"/>
          <w:lang w:val="fr-FR" w:eastAsia="fr-FR" w:bidi="ar-SA"/>
        </w:rPr>
        <w:t>OGM:</w:t>
      </w:r>
      <w:proofErr w:type="gramEnd"/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1. 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réduction de la biodiversité due à l’agressivité des caractères compétitifs que les plantes OGM (dites PGM) expriment vis à vis de la flore et de la faune.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2. 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dispersion des </w:t>
      </w:r>
      <w:proofErr w:type="spellStart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transgènes</w:t>
      </w:r>
      <w:proofErr w:type="spellEnd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 par voies de pollinisation, avec risque de dissémination de gènes de résistance à des herbicides par exemple. Des « mauvaises herbes » résistantes aux herbicides totaux apparaîtront alors qui nécessiteront l’emploi de pesticides encore plus toxiques pour s’en débarrasser.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3. 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se pose aussi la question de la coexistence de différents systèmes agraires puisque des cultures n’utilisant pas d’OGM peuvent être polluées.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4. 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adaptation des prédateurs aux toxines transgéniques qui deviendront inefficaces et destruction d’insectes auxiliaires utiles.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5. 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modification possible de microorganismes du sol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b/>
          <w:bCs/>
          <w:color w:val="AA1D7D"/>
          <w:lang w:val="fr-FR" w:eastAsia="fr-FR" w:bidi="ar-SA"/>
        </w:rPr>
        <w:t>6. </w:t>
      </w: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accentuation de la</w:t>
      </w:r>
      <w:r w:rsidRPr="004579FA">
        <w:rPr>
          <w:rFonts w:ascii="Trebuchet MS" w:eastAsia="Times New Roman" w:hAnsi="Trebuchet MS" w:cs="Times New Roman"/>
          <w:color w:val="000000"/>
          <w:sz w:val="20"/>
          <w:lang w:val="fr-FR" w:eastAsia="fr-FR" w:bidi="ar-SA"/>
        </w:rPr>
        <w:t> </w:t>
      </w:r>
      <w:hyperlink r:id="rId5" w:history="1">
        <w:r w:rsidRPr="004579FA">
          <w:rPr>
            <w:rFonts w:ascii="Trebuchet MS" w:eastAsia="Times New Roman" w:hAnsi="Trebuchet MS" w:cs="Times New Roman"/>
            <w:color w:val="0000FF"/>
            <w:sz w:val="20"/>
            <w:u w:val="single"/>
            <w:lang w:val="fr-FR" w:eastAsia="fr-FR" w:bidi="ar-SA"/>
          </w:rPr>
          <w:t>pollution par les pesticides</w:t>
        </w:r>
      </w:hyperlink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Rappel : 71%</w:t>
      </w:r>
      <w:proofErr w:type="gramStart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  des</w:t>
      </w:r>
      <w:proofErr w:type="gramEnd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 OGM sont des plantes prévues pour supporter des traitements herbicides et 28% sont des plantes prévues pour sécréter leur propre insecticide : 99% des plantes OGM sont donc des ‘plantes à pesticides’ ! (1)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En effet, les plantes OGM ont été présentées au public comme étant des plantes appelées à résoudre, outre la faim dans le monde, les problèmes de pollutions par les pesticides, en réduisant l’emploi de ceux-ci en agriculture.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lastRenderedPageBreak/>
        <w:t>Or, les firmes de l’agro-industrie</w:t>
      </w:r>
      <w:proofErr w:type="gramStart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  ont</w:t>
      </w:r>
      <w:proofErr w:type="gramEnd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 vu, avec l’exploitation agricole industrielle des OGM, la possibilité d’augmenter la vente de certains pesticides par la commercialisation de plantes OGM résistantes à ces herbicides particuliers, comme le fameux Round Up.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Le principe est simple : quand des semences sont tolérantes à un herbicide, elles sont les seules à le supporter et le produit tuera donc toutes les autres « mauvaises herbes » du champ. Pour les firmes le bénéfice est double car elles vendent à la fois leur semence OGM (plus chère que la semence classique) et leurs pesticides. La culture du soja transgénique résistant au </w:t>
      </w:r>
      <w:proofErr w:type="spellStart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RoundUp</w:t>
      </w:r>
      <w:proofErr w:type="spellEnd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 aux </w:t>
      </w:r>
      <w:proofErr w:type="spellStart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Etats-Unis</w:t>
      </w:r>
      <w:proofErr w:type="spellEnd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 a conduit à une augmentation des ventes de cet herbicide de 72% depuis 1997.</w:t>
      </w:r>
    </w:p>
    <w:p w:rsidR="004579FA" w:rsidRPr="004579FA" w:rsidRDefault="004579FA" w:rsidP="004579F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1 : « OGM, le vrai débat », Gilles-</w:t>
      </w:r>
      <w:proofErr w:type="spellStart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Eric</w:t>
      </w:r>
      <w:proofErr w:type="spellEnd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 </w:t>
      </w:r>
      <w:proofErr w:type="spellStart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>Séralini.coll</w:t>
      </w:r>
      <w:proofErr w:type="spellEnd"/>
      <w:r w:rsidRPr="004579F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 w:bidi="ar-SA"/>
        </w:rPr>
        <w:t xml:space="preserve"> Dominos Flammarion, 2000.</w:t>
      </w:r>
    </w:p>
    <w:p w:rsidR="004579FA" w:rsidRPr="004579FA" w:rsidRDefault="004579FA">
      <w:pPr>
        <w:rPr>
          <w:lang w:val="fr-FR"/>
        </w:rPr>
      </w:pPr>
    </w:p>
    <w:sectPr w:rsidR="004579FA" w:rsidRPr="004579FA" w:rsidSect="00B2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9FA"/>
    <w:rsid w:val="00081CB1"/>
    <w:rsid w:val="004579FA"/>
    <w:rsid w:val="00580B79"/>
    <w:rsid w:val="00667386"/>
    <w:rsid w:val="00776780"/>
    <w:rsid w:val="007B7438"/>
    <w:rsid w:val="0088391A"/>
    <w:rsid w:val="00B25073"/>
    <w:rsid w:val="00D61A17"/>
    <w:rsid w:val="00F54448"/>
    <w:rsid w:val="00F9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B1"/>
    <w:pPr>
      <w:spacing w:after="0" w:line="240" w:lineRule="auto"/>
    </w:pPr>
    <w:rPr>
      <w:rFonts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81CB1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1CB1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1CB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1CB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1CB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1CB1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1CB1"/>
    <w:pPr>
      <w:spacing w:before="240" w:after="60"/>
      <w:outlineLvl w:val="6"/>
    </w:pPr>
    <w:rPr>
      <w:rFonts w:cs="Times New Roman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1CB1"/>
    <w:pPr>
      <w:spacing w:before="240" w:after="60"/>
      <w:outlineLvl w:val="7"/>
    </w:pPr>
    <w:rPr>
      <w:rFonts w:cs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1CB1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1C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81C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81C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081CB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81CB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081CB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081CB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81CB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81CB1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081CB1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81C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1CB1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081CB1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081CB1"/>
    <w:rPr>
      <w:b/>
      <w:bCs/>
    </w:rPr>
  </w:style>
  <w:style w:type="character" w:styleId="Accentuation">
    <w:name w:val="Emphasis"/>
    <w:basedOn w:val="Policepardfaut"/>
    <w:uiPriority w:val="20"/>
    <w:qFormat/>
    <w:rsid w:val="00081CB1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081CB1"/>
    <w:rPr>
      <w:szCs w:val="32"/>
    </w:rPr>
  </w:style>
  <w:style w:type="paragraph" w:styleId="Paragraphedeliste">
    <w:name w:val="List Paragraph"/>
    <w:basedOn w:val="Normal"/>
    <w:uiPriority w:val="34"/>
    <w:qFormat/>
    <w:rsid w:val="00081CB1"/>
    <w:pPr>
      <w:ind w:left="720"/>
      <w:contextualSpacing/>
    </w:pPr>
    <w:rPr>
      <w:rFonts w:cs="Times New Roman"/>
    </w:rPr>
  </w:style>
  <w:style w:type="paragraph" w:styleId="Citation">
    <w:name w:val="Quote"/>
    <w:basedOn w:val="Normal"/>
    <w:next w:val="Normal"/>
    <w:link w:val="CitationCar"/>
    <w:uiPriority w:val="29"/>
    <w:qFormat/>
    <w:rsid w:val="00081CB1"/>
    <w:rPr>
      <w:rFonts w:cs="Times New Roman"/>
      <w:i/>
    </w:rPr>
  </w:style>
  <w:style w:type="character" w:customStyle="1" w:styleId="CitationCar">
    <w:name w:val="Citation Car"/>
    <w:basedOn w:val="Policepardfaut"/>
    <w:link w:val="Citation"/>
    <w:uiPriority w:val="29"/>
    <w:rsid w:val="00081CB1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1CB1"/>
    <w:pPr>
      <w:ind w:left="720" w:right="720"/>
    </w:pPr>
    <w:rPr>
      <w:rFonts w:cs="Times New Roman"/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1CB1"/>
    <w:rPr>
      <w:b/>
      <w:i/>
      <w:sz w:val="24"/>
    </w:rPr>
  </w:style>
  <w:style w:type="character" w:styleId="Emphaseple">
    <w:name w:val="Subtle Emphasis"/>
    <w:uiPriority w:val="19"/>
    <w:qFormat/>
    <w:rsid w:val="00081CB1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081CB1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081CB1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081CB1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081CB1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81CB1"/>
    <w:pPr>
      <w:outlineLvl w:val="9"/>
    </w:pPr>
  </w:style>
  <w:style w:type="character" w:customStyle="1" w:styleId="apple-converted-space">
    <w:name w:val="apple-converted-space"/>
    <w:basedOn w:val="Policepardfaut"/>
    <w:rsid w:val="004579FA"/>
  </w:style>
  <w:style w:type="paragraph" w:styleId="NormalWeb">
    <w:name w:val="Normal (Web)"/>
    <w:basedOn w:val="Normal"/>
    <w:uiPriority w:val="99"/>
    <w:semiHidden/>
    <w:unhideWhenUsed/>
    <w:rsid w:val="004579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457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so.wanadoo.fr/francois.veillerette/213pesticides.html" TargetMode="External"/><Relationship Id="rId4" Type="http://schemas.openxmlformats.org/officeDocument/2006/relationships/hyperlink" Target="http://www.mdrgf.org/2sommpesto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2011-04-18T12:16:00Z</dcterms:created>
  <dcterms:modified xsi:type="dcterms:W3CDTF">2011-04-18T12:17:00Z</dcterms:modified>
</cp:coreProperties>
</file>